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media/image1.png" ContentType="image/png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jc w:val="center"/>
        <w:rPr/>
      </w:pPr>
      <w:r>
        <w:rPr>
          <w:b/>
        </w:rPr>
        <w:t>Рекомендации по предупреждению распространения кори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9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left" w:pos="1134" w:leader="none"/>
          <w:tab w:val="center" w:pos="1506" w:leader="none"/>
          <w:tab w:val="center" w:pos="5109" w:leader="none"/>
        </w:tabs>
        <w:spacing w:lineRule="auto" w:line="247" w:before="0" w:after="0"/>
        <w:ind w:right="0" w:firstLine="709"/>
        <w:rPr/>
      </w:pPr>
      <w:r>
        <w:rPr>
          <w:b/>
        </w:rPr>
        <w:t>I.</w:t>
      </w:r>
      <w:r>
        <w:rPr>
          <w:rFonts w:eastAsia="Arial" w:cs="Arial" w:ascii="Arial" w:hAnsi="Arial"/>
          <w:b/>
        </w:rPr>
        <w:t xml:space="preserve"> </w:t>
        <w:tab/>
      </w:r>
      <w:r>
        <w:rPr>
          <w:b/>
        </w:rPr>
        <w:t xml:space="preserve">Профилактика кори в трудовых коллективах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1.1.  Организовать информирование сотрудников о коревой инфекции и мерах ее профилактики, преимуществах вакцинопрофилактики.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1.2.  Не допускать к посещению организации сотрудников с признаками острых респираторных вирусных инфекций и сыпью.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1.3.  Рекомендовать сотрудникам в случае ухудшения самочувствия воздержаться от выхода на работу и обратиться к врачу для установления диагноза. В случае установления врачом подозрения на заболевание корью информировать руководство для срочного принятия мер.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  Руководителям ведомственных медицинских организаций, иным медицинским организациям, обслуживающим трудовой коллектив, руководству трудовых коллективов рекомендовать: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1.4.1.  Организовать сбор информации об имеющихся прививках против кори или перенесенном заболевании корью сотрудников трудового коллектива;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1.4.2.  При выявлении не болевших корью, не имеющих прививок против кори, не имеющих сведений о прививках против кори, привитых однократно – организовать их иммунизацию против кори;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1.4.3.  Лиц, не болевших и не привитых против кори, но имеющих временные медицинские противопоказания, взять на контроль и привить против кори после снятия противопоказаний.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1.4.4.  Сотрудникам, имеющим постоянные медицинские противопоказания, провести обследование на наличие иммунитета к кори (исследование сыворотки крови на наличие иммуноглобуллина класса G (IgG) к вирусу кори). Обнаружение в сыворотке крови иммуноглобулинов к вирусу кори класса G (IgG) свидетельствует о наличии иммунитета к кори.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1.4.5.  При обращении за медицинской помощью пациентов с клиническими проявлениями заболевания (лихорадка, сыпь) проводить сбор информации (эпидемиологического анамнеза) у заболевших о возможных контактах с лихорадящими больными и сыпью.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1.5.  Руководителям ведомственных медицинских организаций необходимо обеспечить полный охват сотрудников медицинской организации, не привитых и не болевших корью, прививками против кори, включая сотрудников, не осуществляющих медицинскую деятельность (администрация, бухгалтерия, отдел кадров, уборщицы, гардеробщицы, статисты и др.).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>1.6.  Руководителям трудовых коллективов необходимо запросить у руководителей иных организаций, работники  которых по роду своей профессиональной деятельности имеют непосредственный контакт с сотрудниками трудового коллектива или осуществляют обслуживание здания и помещений трудового коллектива (клининговые компании, организации общественного питания, охранные организации и т.п.) сведения о привитости против кори указанных работников или результаты их обследования на  наличие иммунитета к кори.</w:t>
      </w: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Привлечение к работе в здании лица, не привитого и не болевшего корью, создает риск заноса этой инфекции в трудовой коллектив.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rPr/>
      </w:pPr>
      <w:r>
        <w:rPr>
          <w:b/>
        </w:rPr>
        <w:t xml:space="preserve">II. При выявлении случая кори или случая, подозрительного на корь, в трудовом коллективе: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2.1.  Медицинским работникам ведомственной медицинской организации или медицинской организации, обслуживающей трудовой коллектив:  </w:t>
      </w:r>
    </w:p>
    <w:p>
      <w:pPr>
        <w:pStyle w:val="1"/>
        <w:numPr>
          <w:ilvl w:val="0"/>
          <w:numId w:val="4"/>
        </w:numPr>
        <w:tabs>
          <w:tab w:val="clear" w:pos="708"/>
          <w:tab w:val="center" w:pos="1134" w:leader="none"/>
          <w:tab w:val="center" w:pos="3019" w:leader="none"/>
          <w:tab w:val="center" w:pos="5465" w:leader="none"/>
          <w:tab w:val="center" w:pos="7933" w:leader="none"/>
          <w:tab w:val="right" w:pos="10483" w:leader="none"/>
        </w:tabs>
        <w:ind w:left="0" w:right="0" w:firstLine="709"/>
        <w:jc w:val="both"/>
        <w:rPr/>
      </w:pPr>
      <w:r>
        <w:rPr/>
        <w:tab/>
        <w:t xml:space="preserve">незамедлительно информировать территориальные органы Роспотребнадзора и руководство по месту работы заболевшего; </w:t>
      </w:r>
    </w:p>
    <w:p>
      <w:pPr>
        <w:pStyle w:val="1"/>
        <w:numPr>
          <w:ilvl w:val="0"/>
          <w:numId w:val="4"/>
        </w:numPr>
        <w:tabs>
          <w:tab w:val="clear" w:pos="708"/>
          <w:tab w:val="center" w:pos="1134" w:leader="none"/>
          <w:tab w:val="center" w:pos="3019" w:leader="none"/>
          <w:tab w:val="center" w:pos="5465" w:leader="none"/>
          <w:tab w:val="center" w:pos="7933" w:leader="none"/>
          <w:tab w:val="right" w:pos="10483" w:leader="none"/>
        </w:tabs>
        <w:ind w:left="0" w:right="0" w:firstLine="709"/>
        <w:jc w:val="both"/>
        <w:rPr/>
      </w:pPr>
      <w:r>
        <w:rPr/>
        <w:t xml:space="preserve">обеспечить проведение экстренной профилактики кори (иммунизации против кори по эпидемическим показаниям) в очаге коревой инфекции или оказать содействие медицинским работникам медицинской организации, обеспечивающей проведение противоэпидемических мероприятий в очаге, в том числе иммунизации против кори подлежащих лиц в течение 72 часов с момента выявления первого больного.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2.2.  Иммунизации против кори по эпидемическим показаниям подлежат лица, имевшие контакт с больным корью, не болевшие корью ранее, не привитые, не имеющие сведений о прививках против кори и привитые против кори однократно - без ограничения возраста. Лицам, имеющим сведения в медицинской документации о медицинских противопоказаниях, иммунизация не проводится.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2.3.  Иммунизация против кори по эпидемическим показаниям проводится работниками медицинской организации в течение первых 72 ч. с момента выявления первого больного. По решению эпидемиолога сроки иммунизации могут продлеваться.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2.4.  Иммунизация по эпидемическим показаниям не проводится лицам, перечисленным в пункте 2.2, в случае: </w:t>
      </w:r>
    </w:p>
    <w:p>
      <w:pPr>
        <w:pStyle w:val="1"/>
        <w:numPr>
          <w:ilvl w:val="0"/>
          <w:numId w:val="5"/>
        </w:numPr>
        <w:tabs>
          <w:tab w:val="clear" w:pos="708"/>
          <w:tab w:val="center" w:pos="1134" w:leader="none"/>
          <w:tab w:val="right" w:pos="10483" w:leader="none"/>
        </w:tabs>
        <w:ind w:left="0" w:right="0" w:firstLine="709"/>
        <w:jc w:val="both"/>
        <w:rPr/>
      </w:pPr>
      <w:r>
        <w:rPr/>
        <w:t xml:space="preserve">сведений в </w:t>
        <w:tab/>
        <w:t xml:space="preserve">медицинской документации о медицинских противопоказаниях к профилактическим прививкам/прививкам против кори; </w:t>
      </w:r>
    </w:p>
    <w:p>
      <w:pPr>
        <w:pStyle w:val="Normal"/>
        <w:numPr>
          <w:ilvl w:val="0"/>
          <w:numId w:val="5"/>
        </w:numPr>
        <w:tabs>
          <w:tab w:val="clear" w:pos="708"/>
          <w:tab w:val="center" w:pos="1134" w:leader="none"/>
        </w:tabs>
        <w:ind w:left="0" w:right="0" w:firstLine="709"/>
        <w:rPr/>
      </w:pPr>
      <w:r>
        <w:rPr/>
        <w:t>наличии в сыворотке крови таких лиц иммуноглобулинов к вирусу кори IgG, свидетельствующих об иммунитете к коревой инфекции.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2.5.  За контактными лицами в очаге медицинскими работниками проводится медицинское наблюдение в течение 21 дня с момента выявления последнего случая заболевания в коллективе в целях раннего выявления новых случаев заболеваний.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rPr/>
      </w:pPr>
      <w:r>
        <w:rPr>
          <w:b/>
        </w:rPr>
        <w:t xml:space="preserve">III. Профилактика кори в организации с круглосуточным </w:t>
        <w:br/>
        <w:t xml:space="preserve">(или дневным) пребыванием обслуживаемых лиц (оздоровительные организации, в том числе детские оздоровительные организации, санатории, дома отдыха и т.п.)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34" w:leader="none"/>
        </w:tabs>
        <w:spacing w:lineRule="auto" w:line="235"/>
        <w:ind w:left="0" w:right="0" w:firstLine="709"/>
        <w:rPr/>
      </w:pPr>
      <w:r>
        <w:rPr/>
        <w:t>  </w:t>
      </w:r>
      <w:r>
        <w:rPr/>
        <w:t xml:space="preserve">В отношении сотрудников организации с круглосуточным или дневным пребыванием обслуживаемых лиц проводятся мероприятия в соответствии с разделом I. </w:t>
      </w:r>
    </w:p>
    <w:p>
      <w:pPr>
        <w:pStyle w:val="Normal"/>
        <w:numPr>
          <w:ilvl w:val="1"/>
          <w:numId w:val="1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>  </w:t>
      </w:r>
      <w:r>
        <w:rPr/>
        <w:t xml:space="preserve">При заезде (при плановой госпитализации) рекомендуется запрашивать у граждан (детей):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ind w:left="0" w:right="0" w:firstLine="710"/>
        <w:rPr/>
      </w:pPr>
      <w:r>
        <w:rPr/>
        <w:t xml:space="preserve">сведения о прививках против кори, или о перенесенном заболевании корью, или результаты обследования на наличие иммунитета к вирусам кори (если проводилось); </w:t>
      </w:r>
    </w:p>
    <w:p>
      <w:pPr>
        <w:pStyle w:val="Normal"/>
        <w:numPr>
          <w:ilvl w:val="0"/>
          <w:numId w:val="6"/>
        </w:numPr>
        <w:tabs>
          <w:tab w:val="clear" w:pos="708"/>
          <w:tab w:val="left" w:pos="1134" w:leader="none"/>
        </w:tabs>
        <w:ind w:left="0" w:right="0" w:firstLine="710"/>
        <w:rPr/>
      </w:pPr>
      <w:r>
        <w:rPr/>
        <w:t xml:space="preserve">справку о контактах с инфекционными больными, выданную в установленном порядке. 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>  </w:t>
      </w:r>
      <w:r>
        <w:rPr/>
        <w:t xml:space="preserve">В соответствии с пунктом 2 статьи 5 Федерального закона № 157-ФЗ «Об иммунопрофилактике инфекционных болезней» отсутствие профилактических прививок влечет временный отказ в приеме граждан в образовательные организации и оздоровительные учреждения в случае возникновения массовых инфекционных заболеваний, в том числе кори. 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1134" w:leader="none"/>
        </w:tabs>
        <w:ind w:left="0" w:right="0" w:firstLine="709"/>
        <w:rPr/>
      </w:pPr>
      <w:r>
        <w:rPr/>
        <w:t>  </w:t>
      </w:r>
      <w:r>
        <w:rPr/>
        <w:t xml:space="preserve">Граждане (дети), не привитые и не болевшие корью (не имеющие иммунитета к кори) могут приниматься в организации с круглосуточным (дневным) пребыванием обслуживаемых лиц (детские оздоровительные учреждения, санатории и т. п.) при наличии документально подтвержденных сведений о медицинских противопоказаниях к вакцинации. При этом желательно, чтобы количество защищенных от кори лиц (привитых и переболевших) составляло не менее 95 % организованного коллектива.  </w:t>
      </w:r>
    </w:p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rPr/>
      </w:pPr>
      <w:r>
        <w:rPr>
          <w:b/>
        </w:rPr>
        <w:t xml:space="preserve">IV. При выявлении случаев заболевания корью или с подозрением на корь в организации с круглосуточным пребыванием обслуживаемых лиц: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4.1.  Лица, у которых выявлено заболевание с подозрением на корь, подлежат незамедлительной госпитализации в медицинский стационар инфекционного профиля.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4.2.  Специалистами прикрепленной медицинской организации и территориального органа Роспотребнадзора в организации определяются границы очага и круг контактных лиц, в том числе подлежащих прививкам против кори по эпидемическим показаниям.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4.3.  Проводится иммунизации против кори по эпидемическим показаниям – прививкам подлежат лица, имевшие контакт с больным корью, не болевшие корью ранее, не привитые, не имеющие сведений о прививках против кори и привитые против кори однократно - без ограничения возраста.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4.4.  Иммунизация против кори по эпидемическим показаниям проводится работниками медицинской организации в течение первых 72 ч. с момента выявления первого больного. По решению эпидемиолога сроки иммунизации могут продлеваться.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4.5.  За контактными лицами устанавливается медицинское наблюдение с ежедневным осмотром медицинскими работниками в целях активного выявления и изоляции лиц с признаками заболевания в течение 21 дня с момента госпитализации больного корью.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4.6.  Контактные лица (дети), не болевшие корью, не привитые против этой инфекции, не имеющие сведений о прививках против кори или о наличии иммунитета к кори на период медицинского наблюдения, отстраняются от массовых и выездных мероприятий.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 xml:space="preserve">4.7.  Если контактные выбывают из организации раньше указанного срока наблюдения (21 день) – сведения о них и о контакте с больным корью передаются в медицинскую организацию по месту жительства для продолжения наблюдения.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/>
      </w:pPr>
      <w:r>
        <w:rPr/>
        <w:t>4.8.  В период медицинского наблюдения лица, не болевшие и не привитые против кори, в организацию с круглосуточным пребыванием обслуживаемых лиц не принимаются</w:t>
      </w:r>
      <w:r>
        <w:rPr>
          <w:b/>
        </w:rPr>
        <w:t>.</w:t>
      </w:r>
      <w:r>
        <w:rPr/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/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/>
      </w:pP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>
          <w:sz w:val="24"/>
        </w:rPr>
      </w:pPr>
      <w:r>
        <w:rPr>
          <w:b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290"/>
        <w:ind w:right="0" w:firstLine="709"/>
        <w:rPr>
          <w:sz w:val="24"/>
        </w:rPr>
      </w:pPr>
      <w:r>
        <w:rPr>
          <w:sz w:val="24"/>
        </w:rPr>
      </w:r>
    </w:p>
    <w:p>
      <w:pPr>
        <w:sectPr>
          <w:footerReference w:type="first" r:id="rId2"/>
          <w:type w:val="nextPage"/>
          <w:pgSz w:w="11906" w:h="16838"/>
          <w:pgMar w:left="1418" w:right="851" w:header="0" w:top="1134" w:footer="0" w:bottom="0" w:gutter="0"/>
          <w:pgNumType w:start="0" w:fmt="decimal"/>
          <w:formProt w:val="false"/>
          <w:titlePg/>
          <w:textDirection w:val="lrTb"/>
          <w:docGrid w:type="default" w:linePitch="100" w:charSpace="0"/>
        </w:sectPr>
        <w:pStyle w:val="Normal"/>
        <w:tabs>
          <w:tab w:val="clear" w:pos="708"/>
          <w:tab w:val="left" w:pos="1134" w:leader="none"/>
        </w:tabs>
        <w:spacing w:lineRule="auto" w:line="259" w:before="0" w:after="290"/>
        <w:ind w:right="0" w:firstLine="709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jc w:val="right"/>
        <w:rPr>
          <w:color w:val="auto"/>
        </w:rPr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margin">
              <wp:posOffset>3132455</wp:posOffset>
            </wp:positionH>
            <wp:positionV relativeFrom="paragraph">
              <wp:posOffset>194945</wp:posOffset>
            </wp:positionV>
            <wp:extent cx="2849880" cy="199390"/>
            <wp:effectExtent l="0" t="0" r="0" b="0"/>
            <wp:wrapNone/>
            <wp:docPr id="1" name="Picture 14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41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auto"/>
        </w:rPr>
        <w:t>П</w:t>
      </w:r>
      <w:r>
        <w:rPr>
          <w:color w:val="auto"/>
        </w:rPr>
        <w:t xml:space="preserve">риложение к письму Роспотребнадзора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jc w:val="right"/>
        <w:rPr>
          <w:color w:val="auto"/>
        </w:rPr>
      </w:pPr>
      <w:r>
        <w:rPr>
          <w:color w:val="auto"/>
        </w:rPr>
        <w:t xml:space="preserve">от____________ № ___________________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jc w:val="right"/>
        <w:rPr>
          <w:color w:val="auto"/>
        </w:rPr>
      </w:pPr>
      <w:r>
        <w:rPr>
          <w:b/>
          <w:color w:val="auto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jc w:val="center"/>
        <w:rPr>
          <w:b/>
          <w:b/>
          <w:color w:val="auto"/>
        </w:rPr>
      </w:pPr>
      <w:r>
        <w:rPr>
          <w:b/>
          <w:color w:val="auto"/>
        </w:rPr>
        <w:t>Что такое корь?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jc w:val="center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Корь – острое, высоко контагиозное вирусное заболевание, распространяющееся воздушно-капельным путем и проявляющееся общей интоксикацией, характерной макуло-папулезной сыпью на коже, катаром верхних дыхательных путей и конъюнктив.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Корь является крайне заразной вирусной инфекцией. Корью болеют только люди. Заболеть может как ребенок, так и взрослый. Заболевание у взрослых нередко протекает в более тяжелой форме, чем у детей.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Возбудитель инфекции – вирус, который попадает в организм здорового человека чаще всего с капельками слюны, выделяющейся при кашле, чихании или разговоре с больным человеком.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>Инкубационный период при кори в среднем продолжается около двух недель, но может колебаться в пределах 7-28 дней. Он протекает без каких-либо явных симптомов. Для окружающих инфицированный вирусом кори человек становится заразным в течение последних 5 дней инкубационного периода. Первые признаки заболевания появляются, как правило, на 8-12 день после заражения и характеризуются лихорадкой, недомоганием, насморком, кашлем, воспалением слизистой глаз. В это время на слизистой оболочке щек появляются белые пятна, окруженные каймой (пятна Филатова-Коплика). На 13-14 день за ушами и на щеках появляются высыпания, которые распространяются на все лицо и шею. Сначала она появляется на теле, а затем - на руках и ногах. В период высыпания температура тела поднимается до 39</w:t>
      </w:r>
      <w:r>
        <w:rPr>
          <w:color w:val="auto"/>
          <w:vertAlign w:val="superscript"/>
        </w:rPr>
        <w:t>0</w:t>
      </w:r>
      <w:r>
        <w:rPr>
          <w:color w:val="auto"/>
        </w:rPr>
        <w:t xml:space="preserve">С, нарастают симптомы интоксикации, усиливаются насморк, кашель, светобоязнь, ухудшается сон. В течение 3-4х дней сыпь исчезает в той же последовательности, как и появлялась.  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Смертельные случаи после развития инфекции связаны с осложнениями кори. К осложнениям кори относят: слепоту, энцефалит, менингиты, менингоэнцефалиты, полиневриты, пневмонию, отит и др.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>
          <w:color w:val="auto"/>
        </w:rPr>
      </w:pPr>
      <w:r>
        <w:rPr>
          <w:color w:val="auto"/>
        </w:rPr>
        <w:t xml:space="preserve"> 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jc w:val="center"/>
        <w:rPr>
          <w:b/>
          <w:b/>
          <w:color w:val="auto"/>
        </w:rPr>
      </w:pPr>
      <w:r>
        <w:rPr>
          <w:b/>
          <w:color w:val="auto"/>
        </w:rPr>
        <w:t>Профилактика кори</w:t>
      </w:r>
    </w:p>
    <w:p>
      <w:pPr>
        <w:pStyle w:val="Normal"/>
        <w:tabs>
          <w:tab w:val="clear" w:pos="708"/>
          <w:tab w:val="left" w:pos="1134" w:leader="none"/>
        </w:tabs>
        <w:spacing w:lineRule="auto" w:line="259" w:before="0" w:after="0"/>
        <w:ind w:right="0" w:firstLine="709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Основным методом защиты населения от кори является вакцинопрофилактика – плановая и экстренная. Привитые лица практически не болеют корью.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b/>
          <w:color w:val="auto"/>
        </w:rPr>
        <w:t>Плановые прививки против кори</w:t>
      </w:r>
      <w:r>
        <w:rPr>
          <w:color w:val="auto"/>
        </w:rPr>
        <w:t xml:space="preserve"> в соответствии с национальным календарем профилактических прививок, утвержденным приказом Минздрава России от 06.12.2021 № 1122н, проводят детям, не болевшим корью, двукратно в возрасте 12 мес. и 6 лет.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>Кроме того</w:t>
      </w:r>
      <w:r>
        <w:rPr>
          <w:b/>
          <w:color w:val="auto"/>
        </w:rPr>
        <w:t>, прививкам против кори в плановом порядке</w:t>
      </w:r>
      <w:r>
        <w:rPr>
          <w:color w:val="auto"/>
        </w:rPr>
        <w:t xml:space="preserve"> подлежат: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35" w:before="0" w:after="4"/>
        <w:ind w:left="0" w:right="0" w:firstLine="709"/>
        <w:rPr>
          <w:color w:val="auto"/>
        </w:rPr>
      </w:pPr>
      <w:r>
        <w:rPr>
          <w:color w:val="auto"/>
        </w:rPr>
        <w:t xml:space="preserve">дети в возрасте от 1 года до 18 лет включительно, не болевшие корью и не привитые против кори по какой-либо причине.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35" w:before="0" w:after="4"/>
        <w:ind w:left="0" w:right="0" w:firstLine="709"/>
        <w:rPr>
          <w:color w:val="auto"/>
        </w:rPr>
      </w:pPr>
      <w:r>
        <w:rPr>
          <w:color w:val="auto"/>
        </w:rPr>
        <w:t xml:space="preserve">взрослые в возрасте до 35 лет включительно, не привитые ранее, не имеющие сведений о прививках против кори, не болевшие корью ранее; </w:t>
      </w:r>
    </w:p>
    <w:p>
      <w:pPr>
        <w:pStyle w:val="Normal"/>
        <w:numPr>
          <w:ilvl w:val="0"/>
          <w:numId w:val="3"/>
        </w:numPr>
        <w:tabs>
          <w:tab w:val="clear" w:pos="708"/>
          <w:tab w:val="left" w:pos="1134" w:leader="none"/>
        </w:tabs>
        <w:spacing w:lineRule="auto" w:line="235" w:before="0" w:after="4"/>
        <w:ind w:left="0" w:right="0" w:firstLine="709"/>
        <w:rPr>
          <w:color w:val="auto"/>
        </w:rPr>
      </w:pPr>
      <w:r>
        <w:rPr>
          <w:color w:val="auto"/>
        </w:rPr>
        <w:t xml:space="preserve">взрослые от 36 до 55 лет включительно, относящиеся к группам риска в том числе сотрудники образовательных организаций. </w:t>
      </w:r>
    </w:p>
    <w:p>
      <w:pPr>
        <w:pStyle w:val="Normal"/>
        <w:tabs>
          <w:tab w:val="clear" w:pos="708"/>
          <w:tab w:val="left" w:pos="1134" w:leader="none"/>
        </w:tabs>
        <w:spacing w:lineRule="auto" w:line="235" w:before="0" w:after="4"/>
        <w:ind w:right="0" w:firstLine="709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Лица, привитые ранее однократно, подлежат плановому проведению однократной иммунизации с интервалом не менее 3-х месяцев между прививками. </w:t>
      </w:r>
    </w:p>
    <w:p>
      <w:pPr>
        <w:pStyle w:val="Normal"/>
        <w:tabs>
          <w:tab w:val="clear" w:pos="708"/>
          <w:tab w:val="left" w:pos="1134" w:leader="none"/>
        </w:tabs>
        <w:spacing w:lineRule="auto" w:line="235" w:before="0" w:after="4"/>
        <w:ind w:right="0" w:firstLine="709"/>
        <w:rPr>
          <w:color w:val="auto"/>
        </w:rPr>
      </w:pPr>
      <w:r>
        <w:rPr>
          <w:color w:val="auto"/>
        </w:rPr>
        <w:t xml:space="preserve">В высших образовательных организациях в соответствии с возрастом учащиеся должны быть привиты против кори двукратно. </w:t>
      </w:r>
    </w:p>
    <w:p>
      <w:pPr>
        <w:pStyle w:val="Normal"/>
        <w:tabs>
          <w:tab w:val="clear" w:pos="708"/>
          <w:tab w:val="left" w:pos="1134" w:leader="none"/>
        </w:tabs>
        <w:spacing w:lineRule="auto" w:line="235" w:before="0" w:after="4"/>
        <w:ind w:right="0" w:firstLine="709"/>
        <w:rPr>
          <w:color w:val="auto"/>
        </w:rPr>
      </w:pPr>
      <w:r>
        <w:rPr>
          <w:b/>
          <w:color w:val="auto"/>
        </w:rPr>
        <w:t xml:space="preserve">Прививки против кори по эпидемическим показаниям (экстренная профилактика) </w:t>
      </w:r>
      <w:r>
        <w:rPr>
          <w:color w:val="auto"/>
        </w:rPr>
        <w:t xml:space="preserve">проводят контактным лицам в очагах инфекции без ограничения возраста, ранее не болевшим, не привитым и не имеющим сведений о профилактических прививках против кори или однократно привитым. При отсутствии противопоказаний вакцину вводят не позднее, чем через 72 ч после контакта с больным. </w:t>
      </w:r>
    </w:p>
    <w:p>
      <w:pPr>
        <w:pStyle w:val="Normal"/>
        <w:tabs>
          <w:tab w:val="clear" w:pos="708"/>
          <w:tab w:val="left" w:pos="1134" w:leader="none"/>
        </w:tabs>
        <w:spacing w:lineRule="auto" w:line="247" w:before="0" w:after="0"/>
        <w:ind w:right="0" w:firstLine="709"/>
        <w:rPr>
          <w:color w:val="auto"/>
        </w:rPr>
      </w:pPr>
      <w:bookmarkStart w:id="0" w:name="_GoBack"/>
      <w:bookmarkEnd w:id="0"/>
      <w:r>
        <w:rPr>
          <w:b/>
          <w:color w:val="auto"/>
        </w:rPr>
        <w:t>Для специфической профилактики кори в Российской Федерации зарегистрированы и применяются 3 отечественные вакцины</w:t>
      </w:r>
      <w:r>
        <w:rPr>
          <w:color w:val="auto"/>
        </w:rPr>
        <w:t xml:space="preserve">: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Вакцина коревая культуральная живая - используется преимущественно для плановой иммунизации взрослых и для экстренной иммунизации по эпидемическим показаниям контактных лиц в очагах коревой инфекции. </w:t>
      </w:r>
    </w:p>
    <w:p>
      <w:pPr>
        <w:pStyle w:val="Normal"/>
        <w:tabs>
          <w:tab w:val="clear" w:pos="708"/>
          <w:tab w:val="left" w:pos="1134" w:leader="none"/>
        </w:tabs>
        <w:ind w:right="0" w:firstLine="709"/>
        <w:rPr>
          <w:color w:val="auto"/>
        </w:rPr>
      </w:pPr>
      <w:r>
        <w:rPr>
          <w:color w:val="auto"/>
        </w:rPr>
        <w:t xml:space="preserve">ВАКТРИВИР комбинированная вакцина против кори, краснухи и паротита культуральная живая – используется преимущественно для плановой иммунизации детского населения. </w:t>
      </w:r>
    </w:p>
    <w:p>
      <w:pPr>
        <w:pStyle w:val="Normal"/>
        <w:tabs>
          <w:tab w:val="clear" w:pos="708"/>
          <w:tab w:val="left" w:pos="1134" w:leader="none"/>
        </w:tabs>
        <w:spacing w:before="0" w:after="3"/>
        <w:ind w:right="0" w:firstLine="709"/>
        <w:rPr>
          <w:color w:val="auto"/>
        </w:rPr>
      </w:pPr>
      <w:r>
        <w:rPr>
          <w:color w:val="auto"/>
        </w:rPr>
        <w:t xml:space="preserve"> </w:t>
      </w:r>
      <w:r>
        <w:rPr>
          <w:color w:val="auto"/>
        </w:rPr>
        <w:t xml:space="preserve">Вакцина паротитно-коревая культуральная живая – используется преимущественно для плановой иммунизации детей, переболевших краснухой, или для плановой иммунизации детей в комплексе с моновакциной против краснухи. Может использоваться для иммунизации контактных лиц в очагах кори. </w:t>
      </w:r>
    </w:p>
    <w:sectPr>
      <w:footerReference w:type="first" r:id="rId4"/>
      <w:type w:val="nextPage"/>
      <w:pgSz w:w="11906" w:h="16838"/>
      <w:pgMar w:left="1418" w:right="851" w:header="0" w:top="1134" w:footer="0" w:bottom="0" w:gutter="0"/>
      <w:pgNumType w:start="0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Times New Roman">
    <w:charset w:val="01"/>
    <w:family w:val="auto"/>
    <w:pitch w:val="default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right="0" w:hanging="0"/>
      <w:jc w:val="left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59" w:before="0" w:after="160"/>
      <w:ind w:right="0" w:hanging="0"/>
      <w:jc w:val="left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01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2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4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6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8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0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2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49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2">
    <w:lvl w:ilvl="0">
      <w:start w:val="3"/>
      <w:numFmt w:val="decimal"/>
      <w:lvlText w:val="%1"/>
      <w:lvlJc w:val="left"/>
      <w:pPr>
        <w:tabs>
          <w:tab w:val="num" w:pos="0"/>
        </w:tabs>
        <w:ind w:left="360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693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9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65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37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09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81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53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255" w:hanging="0"/>
      </w:pPr>
      <w:rPr>
        <w:dstrike w:val="false"/>
        <w:strike w:val="false"/>
        <w:vertAlign w:val="baseline"/>
        <w:position w:val="0"/>
        <w:sz w:val="28"/>
        <w:sz w:val="28"/>
        <w:i w:val="false"/>
        <w:u w:val="none" w:color="000000"/>
        <w:b w:val="false"/>
        <w:szCs w:val="28"/>
        <w:rFonts w:eastAsia="Times New Roman" w:cs="Times New Roman"/>
        <w:color w:val="000000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0"/>
        </w:tabs>
        <w:ind w:left="693" w:hanging="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hanging="0"/>
      </w:pPr>
      <w:rPr>
        <w:rFonts w:ascii="Times New Roman" w:hAnsi="Times New Roman" w:cs="Times New Roman" w:hint="default"/>
      </w:r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"/>
      <w:lvlJc w:val="left"/>
      <w:pPr>
        <w:tabs>
          <w:tab w:val="num" w:pos="0"/>
        </w:tabs>
        <w:ind w:left="693" w:hanging="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11" w:hanging="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31" w:hanging="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51" w:hanging="0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71" w:hanging="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91" w:hanging="0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411" w:hanging="0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31" w:hanging="0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51" w:hanging="0"/>
      </w:pPr>
      <w:rPr>
        <w:rFonts w:ascii="Times New Roman" w:hAnsi="Times New Roman" w:cs="Times New Roman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47" w:before="0" w:after="3"/>
      <w:ind w:right="161" w:firstLine="710"/>
      <w:jc w:val="both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paragraph" w:styleId="1">
    <w:name w:val="Heading 1"/>
    <w:next w:val="Normal"/>
    <w:link w:val="10"/>
    <w:uiPriority w:val="9"/>
    <w:qFormat/>
    <w:pPr>
      <w:keepNext w:val="true"/>
      <w:keepLines/>
      <w:widowControl/>
      <w:suppressAutoHyphens w:val="true"/>
      <w:bidi w:val="0"/>
      <w:spacing w:lineRule="auto" w:line="259" w:before="0" w:after="0"/>
      <w:ind w:left="10" w:right="161" w:hanging="10"/>
      <w:jc w:val="right"/>
      <w:outlineLvl w:val="0"/>
    </w:pPr>
    <w:rPr>
      <w:rFonts w:ascii="Times New Roman" w:hAnsi="Times New Roman" w:eastAsia="Times New Roman" w:cs="Times New Roman"/>
      <w:color w:val="000000"/>
      <w:kern w:val="0"/>
      <w:sz w:val="28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link w:val="1"/>
    <w:qFormat/>
    <w:rPr>
      <w:rFonts w:ascii="Times New Roman" w:hAnsi="Times New Roman" w:eastAsia="Times New Roman" w:cs="Times New Roman"/>
      <w:color w:val="000000"/>
      <w:sz w:val="28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c657a0"/>
    <w:rPr>
      <w:rFonts w:ascii="Times New Roman" w:hAnsi="Times New Roman" w:eastAsia="Times New Roman" w:cs="Times New Roman"/>
      <w:color w:val="000000"/>
      <w:sz w:val="28"/>
    </w:rPr>
  </w:style>
  <w:style w:type="character" w:styleId="Style14" w:customStyle="1">
    <w:name w:val="Нижний колонтитул Знак"/>
    <w:basedOn w:val="DefaultParagraphFont"/>
    <w:link w:val="a5"/>
    <w:uiPriority w:val="99"/>
    <w:semiHidden/>
    <w:qFormat/>
    <w:rsid w:val="00c657a0"/>
    <w:rPr>
      <w:rFonts w:ascii="Times New Roman" w:hAnsi="Times New Roman" w:eastAsia="Times New Roman" w:cs="Times New Roman"/>
      <w:color w:val="000000"/>
      <w:sz w:val="28"/>
    </w:rPr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d04195"/>
    <w:rPr>
      <w:rFonts w:ascii="Segoe UI" w:hAnsi="Segoe UI" w:eastAsia="Times New Roman" w:cs="Segoe UI"/>
      <w:color w:val="000000"/>
      <w:sz w:val="18"/>
      <w:szCs w:val="18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unhideWhenUsed/>
    <w:rsid w:val="00c657a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Footer"/>
    <w:basedOn w:val="Normal"/>
    <w:link w:val="a6"/>
    <w:uiPriority w:val="99"/>
    <w:semiHidden/>
    <w:unhideWhenUsed/>
    <w:rsid w:val="00c657a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a8"/>
    <w:uiPriority w:val="99"/>
    <w:semiHidden/>
    <w:unhideWhenUsed/>
    <w:qFormat/>
    <w:rsid w:val="00d04195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d253b"/>
    <w:pPr>
      <w:spacing w:before="0" w:after="3"/>
      <w:ind w:left="720" w:right="161" w:firstLine="71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image" Target="media/image1.png"/><Relationship Id="rId4" Type="http://schemas.openxmlformats.org/officeDocument/2006/relationships/footer" Target="foot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Application>LibreOffice/6.4.7.2$Linux_X86_64 LibreOffice_project/40$Build-2</Application>
  <Pages>6</Pages>
  <Words>1535</Words>
  <Characters>10521</Characters>
  <CharactersWithSpaces>12108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2023-05-26T05:55:00Z</dcterms:created>
  <dc:creator>Пастухова Татьяна Вадимовна</dc:creator>
  <dc:description/>
  <dc:language>ru-RU</dc:language>
  <cp:lastModifiedBy>Пользователь</cp:lastModifiedBy>
  <cp:lastPrinted>2023-06-09T09:54:00Z</cp:lastPrinted>
  <dcterms:modified xsi:type="dcterms:W3CDTF">2023-06-27T05:56:00Z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